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DDF7D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6C66B840">
      <w:pPr>
        <w:spacing w:line="600" w:lineRule="exact"/>
        <w:jc w:val="center"/>
        <w:rPr>
          <w:rFonts w:hint="default" w:hAnsi="方正粗宋简体" w:eastAsia="方正粗宋简体"/>
          <w:w w:val="85"/>
          <w:sz w:val="44"/>
          <w:szCs w:val="44"/>
          <w:lang w:val="en-US"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鱼市镇人民政府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>村级日常办公经费</w:t>
      </w:r>
    </w:p>
    <w:p w14:paraId="0F85F67D"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 w14:paraId="4CBDD1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t xml:space="preserve"> </w:t>
      </w:r>
      <w:r>
        <w:rPr>
          <w:rFonts w:hint="eastAsia" w:eastAsia="仿宋_GB2312"/>
          <w:sz w:val="32"/>
          <w:szCs w:val="32"/>
          <w:lang w:eastAsia="zh-CN"/>
        </w:rPr>
        <w:t>根据《新晃侗族自治县财政局关于开展2024年度部门预算支出绩效自评工作的通知》（晃财绩〔2025〕1号）要求，我镇对2024年村级日常办公经费项目支出进行了绩效自评，现报告如下：</w:t>
      </w:r>
    </w:p>
    <w:p w14:paraId="4EE7E7F6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089B07C3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 w14:paraId="3A72EA44"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</w:pPr>
      <w:r>
        <w:rPr>
          <w:rFonts w:hint="eastAsia" w:eastAsia="仿宋_GB2312"/>
          <w:sz w:val="32"/>
          <w:szCs w:val="32"/>
          <w:lang w:eastAsia="zh-CN"/>
        </w:rPr>
        <w:t>全镇共辖有鱼市前锋联合村、新桥村、光辉村、老黄冲村、团溪村、岩山村、晏家村、斗溪村、华南村、大坝河村、大鱼塘社区居委会。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202</w:t>
      </w:r>
      <w:r>
        <w:rPr>
          <w:rFonts w:hint="eastAsia" w:cs="Times New Roman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年县级安排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村级日常办公经费资金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  <w:t>37.02万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  <w:t>元。</w:t>
      </w:r>
    </w:p>
    <w:p w14:paraId="3EE85752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 w14:paraId="1A2BD8EC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1、总体目标：为充分调动村干部的工作积极性、主动性、创造性，为全面建设社会主义新农村提供坚强的组织保证</w:t>
      </w:r>
      <w:r>
        <w:rPr>
          <w:rFonts w:hint="eastAsia" w:eastAsia="仿宋_GB2312"/>
          <w:sz w:val="32"/>
          <w:szCs w:val="32"/>
        </w:rPr>
        <w:t>。</w:t>
      </w:r>
    </w:p>
    <w:p w14:paraId="0D32427C"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</w:t>
      </w:r>
      <w:r>
        <w:rPr>
          <w:rFonts w:hint="eastAsia" w:eastAsia="仿宋_GB2312"/>
          <w:sz w:val="32"/>
          <w:szCs w:val="32"/>
          <w:lang w:eastAsia="zh-CN"/>
        </w:rPr>
        <w:t>保障村级组织正常运转，按时按量按质完成上级交办的各项工作任务，改善村（居）办公环境，更好的服务群众，提高群众满意度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 w14:paraId="776E1FC4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 w14:paraId="39A6ABE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 w14:paraId="755BC27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以保障全镇</w:t>
      </w:r>
      <w:r>
        <w:rPr>
          <w:rFonts w:hint="eastAsia" w:eastAsia="仿宋_GB2312"/>
          <w:sz w:val="32"/>
          <w:szCs w:val="32"/>
          <w:lang w:val="en-US" w:eastAsia="zh-CN"/>
        </w:rPr>
        <w:t>村级日常办公经费及时发放到位为项目评价目的，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核实、了解项目实施是否符合经批复的工作内容、绩效标准、支出规模等相关要求，防止项目功能缺失。通过计算、分析项目决策、过程、产出、效益情况，客观公正地反映项目财政实际使用和产出情况。为绩效管理提供决策参考及政策制定的依据</w:t>
      </w:r>
      <w:r>
        <w:rPr>
          <w:rFonts w:hint="eastAsia" w:eastAsia="仿宋_GB2312"/>
          <w:sz w:val="32"/>
          <w:szCs w:val="32"/>
        </w:rPr>
        <w:t>。</w:t>
      </w:r>
    </w:p>
    <w:p w14:paraId="2BF5F1F7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 w14:paraId="2CB8719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135FC25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运用科学合理的绩效评价指标、评价标准和评价方法，遵循公正公开原则、科学规范原则、绩效相关原则对村级日常办公经费项目实施全过程及其经济性、效率性和效益性进行综合评价。</w:t>
      </w:r>
    </w:p>
    <w:p w14:paraId="03F994B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评价指标体系及标准见附件2-1。</w:t>
      </w:r>
    </w:p>
    <w:p w14:paraId="4A10CB84"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 w14:paraId="4684930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</w:t>
      </w:r>
      <w:r>
        <w:rPr>
          <w:rFonts w:hint="eastAsia" w:eastAsia="仿宋_GB2312"/>
          <w:sz w:val="32"/>
          <w:szCs w:val="32"/>
          <w:lang w:val="en-US" w:eastAsia="zh-CN"/>
        </w:rPr>
        <w:t>村级日常办公经费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项目资金使用情况和效果，具体为项目的开展、</w:t>
      </w:r>
      <w:r>
        <w:rPr>
          <w:rFonts w:hint="eastAsia" w:eastAsia="仿宋_GB2312"/>
          <w:sz w:val="32"/>
          <w:szCs w:val="32"/>
          <w:lang w:val="en-US" w:eastAsia="zh-CN"/>
        </w:rPr>
        <w:t>村级日常办公经费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拨付等目标是否完成。绩效评价范围为2024年度资金的使用是否规范，是否拨付到位。</w:t>
      </w:r>
    </w:p>
    <w:p w14:paraId="16857E1F"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 w14:paraId="59D9AF5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</w:t>
      </w:r>
      <w:r>
        <w:rPr>
          <w:rFonts w:hint="eastAsia" w:eastAsia="仿宋_GB2312"/>
          <w:sz w:val="32"/>
          <w:szCs w:val="32"/>
          <w:lang w:val="en-US" w:eastAsia="zh-CN"/>
        </w:rPr>
        <w:t>村级日常办公经费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初预算安排37.02万元，2024年支付33万元。主要用于村级日常办公经费支出，项目资金属于专款专用资金，接受财政、审计部门的监督，做到专款专用，无占用、挪用等情况，财务制度健全，财务处理及时，会计核算规范。</w:t>
      </w:r>
    </w:p>
    <w:p w14:paraId="3970B9E0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 w14:paraId="1AE63D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left="0" w:right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项目财务管理情况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村级日常办公经费支出项目采取授权支付形式，严格按照项目资金管理办法对资金进行计划申请、划拨、使用，及时、规范地对收支进行账务处理和会计核算。</w:t>
      </w:r>
    </w:p>
    <w:p w14:paraId="1E3AFF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left="0" w:right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（二）项目过程情况：项目在开展过程中严格按照项目管理办法和资金使用制度，做到项目资金专款专用、按项目独立核算、无截留、挤占、挪用、虚列支出等情况发生。</w:t>
      </w:r>
    </w:p>
    <w:p w14:paraId="1BAF923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（三）项目产出情况：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村级日常办公经费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发放覆盖率100%。</w:t>
      </w:r>
    </w:p>
    <w:p w14:paraId="45FC103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（四）项目效益情况：工作质量显著提升，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村干部满意度≥95%。</w:t>
      </w:r>
    </w:p>
    <w:p w14:paraId="34742512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3F5529B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按照上级文件要求，结合实际情况年初预算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村级日常办公经费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，按程序进行申报，确保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村级日常办公经费及时拨付，保证村级日常办公正常运转，建立合理规范的财务管理制度。</w:t>
      </w:r>
    </w:p>
    <w:p w14:paraId="2EED5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7F72C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鱼市镇人民政府</w:t>
      </w:r>
    </w:p>
    <w:p w14:paraId="435B5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3月17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25ED724F"/>
    <w:rsid w:val="015F63C7"/>
    <w:rsid w:val="073E4B40"/>
    <w:rsid w:val="1E8A5F7C"/>
    <w:rsid w:val="25ED724F"/>
    <w:rsid w:val="27257626"/>
    <w:rsid w:val="2A701FD3"/>
    <w:rsid w:val="2F9A51A3"/>
    <w:rsid w:val="37CB4DF2"/>
    <w:rsid w:val="59E16609"/>
    <w:rsid w:val="5B003ECF"/>
    <w:rsid w:val="705B4280"/>
    <w:rsid w:val="70D5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1308</Words>
  <Characters>1368</Characters>
  <Lines>0</Lines>
  <Paragraphs>0</Paragraphs>
  <TotalTime>2</TotalTime>
  <ScaleCrop>false</ScaleCrop>
  <LinksUpToDate>false</LinksUpToDate>
  <CharactersWithSpaces>1446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Administrator</cp:lastModifiedBy>
  <dcterms:modified xsi:type="dcterms:W3CDTF">2025-03-21T07:56:26Z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96C26E7892C442B08B3AC2D8C4D64A1B_13</vt:lpwstr>
  </property>
  <property fmtid="{D5CDD505-2E9C-101B-9397-08002B2CF9AE}" pid="4" name="KSOTemplateDocerSaveRecord">
    <vt:lpwstr>eyJoZGlkIjoiYzdlOTVhOWUyZTg2YTNmOTM4YmEyMmFkNjhhOTE5OTMifQ==</vt:lpwstr>
  </property>
</Properties>
</file>